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0F1" w:rsidRDefault="002760F1">
      <w:pPr>
        <w:widowControl/>
        <w:spacing w:line="1" w:lineRule="exact"/>
        <w:rPr>
          <w:sz w:val="2"/>
          <w:szCs w:val="2"/>
        </w:rPr>
      </w:pPr>
    </w:p>
    <w:p w:rsidR="002760F1" w:rsidRPr="00164120" w:rsidRDefault="002760F1" w:rsidP="002760F1">
      <w:pPr>
        <w:pStyle w:val="Style1"/>
        <w:widowControl/>
        <w:jc w:val="both"/>
        <w:rPr>
          <w:rStyle w:val="FontStyle11"/>
          <w:sz w:val="20"/>
        </w:rPr>
      </w:pPr>
      <w:r w:rsidRPr="00164120">
        <w:rPr>
          <w:rStyle w:val="FontStyle11"/>
          <w:sz w:val="20"/>
        </w:rPr>
        <w:t>Раздел 5. Основные характеристики инструментов капитала</w:t>
      </w:r>
    </w:p>
    <w:p w:rsidR="002760F1" w:rsidRDefault="002760F1">
      <w:pPr>
        <w:widowControl/>
        <w:autoSpaceDE/>
        <w:autoSpaceDN/>
        <w:adjustRightInd/>
        <w:spacing w:after="200" w:line="276" w:lineRule="auto"/>
        <w:rPr>
          <w:sz w:val="2"/>
          <w:szCs w:val="2"/>
        </w:rPr>
      </w:pP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93"/>
        <w:gridCol w:w="10315"/>
        <w:gridCol w:w="3846"/>
      </w:tblGrid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Номер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4"/>
              <w:widowControl/>
              <w:rPr>
                <w:sz w:val="28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39776D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</w:t>
            </w:r>
          </w:p>
          <w:p w:rsidR="009C4C7D" w:rsidRPr="00FD7FBB" w:rsidRDefault="009C4C7D" w:rsidP="0039776D">
            <w:pPr>
              <w:pStyle w:val="Style3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характеристики инструмента</w:t>
            </w:r>
          </w:p>
        </w:tc>
      </w:tr>
      <w:tr w:rsidR="009C4C7D" w:rsidRPr="00FD7FBB" w:rsidTr="00FD7FBB"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строки</w:t>
            </w:r>
          </w:p>
        </w:tc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ind w:left="2117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Наименование характеристики инструмента</w:t>
            </w:r>
          </w:p>
        </w:tc>
        <w:tc>
          <w:tcPr>
            <w:tcW w:w="0" w:type="auto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39776D">
            <w:pPr>
              <w:pStyle w:val="Style3"/>
              <w:widowControl/>
              <w:rPr>
                <w:rStyle w:val="FontStyle11"/>
                <w:sz w:val="28"/>
              </w:rPr>
            </w:pP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ind w:left="341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 капитала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БАНК "СКС" (ООО)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Идентификационный номер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Применимое право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FD7FBB" w:rsidP="00E82985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Россия</w:t>
            </w:r>
          </w:p>
        </w:tc>
      </w:tr>
      <w:tr w:rsidR="009C4C7D" w:rsidRPr="00FD7FBB" w:rsidTr="00FD7FB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Регулятивные условия</w:t>
            </w:r>
          </w:p>
        </w:tc>
      </w:tr>
      <w:tr w:rsidR="007E6DFA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в течение переходного периода «Базель III»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B623B3" w:rsidP="009B7DCA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не применимо</w:t>
            </w:r>
          </w:p>
        </w:tc>
      </w:tr>
      <w:tr w:rsidR="007E6DFA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DA1DCC">
            <w:pPr>
              <w:pStyle w:val="Style5"/>
              <w:widowControl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который инструмент включается после окончания переходного периода «Базель III»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9B7DCA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базовый капитал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консолидации, на котором инструмент включается в капитал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D57BEC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на индивидуальной основе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доли в уставном капитале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Стоимость инструмента, включенная в расчет капитала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4E6C11" w:rsidRDefault="009C4C7D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  <w:lang w:val="en-US"/>
              </w:rPr>
              <w:t>320</w:t>
            </w:r>
            <w:r w:rsidR="004E6C11">
              <w:rPr>
                <w:sz w:val="28"/>
                <w:lang w:val="en-US"/>
              </w:rPr>
              <w:t> </w:t>
            </w:r>
            <w:r w:rsidRPr="00FD7FBB">
              <w:rPr>
                <w:sz w:val="28"/>
                <w:lang w:val="en-US"/>
              </w:rPr>
              <w:t>018</w:t>
            </w:r>
            <w:r w:rsidR="004E6C11">
              <w:rPr>
                <w:sz w:val="28"/>
              </w:rPr>
              <w:t xml:space="preserve"> </w:t>
            </w:r>
            <w:r w:rsidR="00B623B3">
              <w:rPr>
                <w:sz w:val="28"/>
              </w:rPr>
              <w:t>тысяч рублей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Номинальная стоимость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B623B3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320 018</w:t>
            </w:r>
            <w:r w:rsidR="004E6C11">
              <w:rPr>
                <w:sz w:val="28"/>
              </w:rPr>
              <w:t> </w:t>
            </w:r>
            <w:r w:rsidR="00B623B3">
              <w:rPr>
                <w:sz w:val="28"/>
              </w:rPr>
              <w:t>тысяч</w:t>
            </w:r>
            <w:r w:rsidR="004E6C11">
              <w:rPr>
                <w:sz w:val="28"/>
              </w:rPr>
              <w:t xml:space="preserve"> </w:t>
            </w:r>
            <w:r w:rsidRPr="00FD7FBB">
              <w:rPr>
                <w:sz w:val="28"/>
              </w:rPr>
              <w:t>российских рублей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Классификация инструмента для целей бухгалтерского учета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акционерный капитал</w:t>
            </w:r>
          </w:p>
        </w:tc>
      </w:tr>
      <w:tr w:rsidR="007E6DFA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6DFA" w:rsidRPr="00FD7FBB" w:rsidRDefault="007E6DFA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выпуска (привлечения, размещения)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23B3" w:rsidRPr="00FD7FBB" w:rsidRDefault="00B623B3" w:rsidP="00B623B3">
            <w:pPr>
              <w:pStyle w:val="Style4"/>
              <w:widowControl/>
              <w:jc w:val="center"/>
              <w:rPr>
                <w:sz w:val="28"/>
              </w:rPr>
            </w:pPr>
            <w:r>
              <w:rPr>
                <w:sz w:val="28"/>
              </w:rPr>
              <w:t>10.12.2013</w:t>
            </w:r>
            <w:bookmarkStart w:id="0" w:name="_GoBack"/>
            <w:bookmarkEnd w:id="0"/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срока по инструменту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бессрочный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Дата погашения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без ограничения срока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5"/>
              <w:widowControl/>
              <w:spacing w:line="269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 xml:space="preserve">Наличие права досрочного выкупа (погашения) инструмента, согласованного </w:t>
            </w:r>
            <w:r w:rsidRPr="00FD7FBB">
              <w:rPr>
                <w:rStyle w:val="FontStyle11"/>
                <w:sz w:val="28"/>
                <w:lang w:val="en-US"/>
              </w:rPr>
              <w:t>c</w:t>
            </w:r>
            <w:r w:rsidRPr="00FD7FBB">
              <w:rPr>
                <w:rStyle w:val="FontStyle11"/>
                <w:sz w:val="28"/>
              </w:rPr>
              <w:t xml:space="preserve"> Банком России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5"/>
              <w:widowControl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Первоначальная дата (даты) возможной реализации права досрочного выкупа (погашения) инструмента, условия реализации такого права и сумма выкупа (погашения)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5"/>
              <w:widowControl/>
              <w:spacing w:line="278" w:lineRule="exact"/>
              <w:ind w:left="5" w:hanging="5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Последующая дата (даты) реализации права досрочного выкупа (погашения)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9C4C7D">
            <w:pPr>
              <w:pStyle w:val="Style3"/>
              <w:widowControl/>
              <w:spacing w:line="240" w:lineRule="auto"/>
              <w:ind w:firstLine="1134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Проценты/дивиденды/купонный доход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Тип ставки по инструменту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4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19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 прекращения выплат дивидендов по обыкновенным акциям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выплат дивидендов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452FC7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 xml:space="preserve">полностью по усмотрению кредитной организации 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78" w:lineRule="exact"/>
              <w:ind w:left="5" w:hanging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Наличие условий, предусматривающих увеличение платежей по инструменту или иных стимулов к досрочному выкупу (погашению)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Характер выплат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некумулятивный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Конвертируемость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452FC7" w:rsidP="007E6DFA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</w:t>
            </w:r>
            <w:r w:rsidR="009C4C7D" w:rsidRPr="00FD7FBB">
              <w:rPr>
                <w:sz w:val="28"/>
              </w:rPr>
              <w:t>конвертируемый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конвертация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Полная либо частичная конвертация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Ставка конвертации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Обязательность конвертации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Уровень капитала, в инструмент которого конвертируется инструмент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29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ind w:right="1138"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Сокращенное фирменное наименование эмитента инструмента, в который конвертируется инструмент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Возможность списания инструмента на покрытие убытков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нет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Условия, при наступлении которых осуществляется списание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Полное или частичное списание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Постоянное или временное списание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Механизм восстановления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proofErr w:type="spellStart"/>
            <w:r w:rsidRPr="00FD7FBB">
              <w:rPr>
                <w:rStyle w:val="FontStyle11"/>
                <w:sz w:val="28"/>
              </w:rPr>
              <w:t>Субординированность</w:t>
            </w:r>
            <w:proofErr w:type="spellEnd"/>
            <w:r w:rsidRPr="00FD7FBB">
              <w:rPr>
                <w:rStyle w:val="FontStyle11"/>
                <w:sz w:val="28"/>
              </w:rPr>
              <w:t xml:space="preserve"> инструмента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  <w:tr w:rsidR="009C4C7D" w:rsidRPr="00FD7FBB" w:rsidTr="00FD7FBB">
        <w:trPr>
          <w:trHeight w:val="308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ind w:firstLine="5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Соответствие требованиям Положения Банка России № 395-П и Положения Банка России № 509-П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да</w:t>
            </w:r>
          </w:p>
        </w:tc>
      </w:tr>
      <w:tr w:rsidR="009C4C7D" w:rsidRPr="00FD7FBB" w:rsidTr="00FD7FBB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4C7D" w:rsidRPr="00FD7FBB" w:rsidRDefault="009C4C7D" w:rsidP="002760F1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DA1DCC">
            <w:pPr>
              <w:pStyle w:val="Style3"/>
              <w:widowControl/>
              <w:spacing w:line="240" w:lineRule="auto"/>
              <w:jc w:val="left"/>
              <w:rPr>
                <w:rStyle w:val="FontStyle11"/>
                <w:sz w:val="28"/>
              </w:rPr>
            </w:pPr>
            <w:r w:rsidRPr="00FD7FBB">
              <w:rPr>
                <w:rStyle w:val="FontStyle11"/>
                <w:sz w:val="28"/>
              </w:rPr>
              <w:t>Описание несоответствий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C4C7D" w:rsidRPr="00FD7FBB" w:rsidRDefault="009C4C7D" w:rsidP="00E82985">
            <w:pPr>
              <w:pStyle w:val="Style2"/>
              <w:widowControl/>
              <w:jc w:val="center"/>
              <w:rPr>
                <w:sz w:val="28"/>
              </w:rPr>
            </w:pPr>
            <w:r w:rsidRPr="00FD7FBB">
              <w:rPr>
                <w:sz w:val="28"/>
              </w:rPr>
              <w:t>не применимо</w:t>
            </w:r>
          </w:p>
        </w:tc>
      </w:tr>
    </w:tbl>
    <w:p w:rsidR="002760F1" w:rsidRDefault="002760F1" w:rsidP="002760F1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2760F1" w:rsidRPr="00164120" w:rsidRDefault="002760F1" w:rsidP="002760F1">
      <w:pPr>
        <w:pStyle w:val="Style1"/>
        <w:widowControl/>
        <w:spacing w:before="10"/>
        <w:jc w:val="both"/>
        <w:rPr>
          <w:rStyle w:val="FontStyle11"/>
          <w:sz w:val="20"/>
        </w:rPr>
      </w:pPr>
      <w:r w:rsidRPr="00164120">
        <w:rPr>
          <w:rStyle w:val="FontStyle11"/>
          <w:sz w:val="20"/>
        </w:rPr>
        <w:t>Примечание: полная информация об условиях выпуска (привлечения) инструментов капитала, а также актуальная информация раздела 5 Отчета</w:t>
      </w:r>
    </w:p>
    <w:p w:rsidR="002760F1" w:rsidRPr="00164120" w:rsidRDefault="002760F1" w:rsidP="002760F1">
      <w:pPr>
        <w:pStyle w:val="Style1"/>
        <w:widowControl/>
        <w:tabs>
          <w:tab w:val="left" w:leader="underscore" w:pos="11074"/>
        </w:tabs>
        <w:spacing w:before="24"/>
        <w:rPr>
          <w:rStyle w:val="FontStyle11"/>
          <w:sz w:val="20"/>
        </w:rPr>
      </w:pPr>
      <w:proofErr w:type="gramStart"/>
      <w:r w:rsidRPr="00164120">
        <w:rPr>
          <w:rStyle w:val="FontStyle11"/>
          <w:sz w:val="20"/>
        </w:rPr>
        <w:t>приведена</w:t>
      </w:r>
      <w:proofErr w:type="gramEnd"/>
      <w:r w:rsidRPr="00164120">
        <w:rPr>
          <w:rStyle w:val="FontStyle11"/>
          <w:sz w:val="20"/>
        </w:rPr>
        <w:t xml:space="preserve"> в разделе «Раскрытие регуляторной информации» сайта </w:t>
      </w:r>
      <w:r w:rsidRPr="00164120">
        <w:rPr>
          <w:rStyle w:val="FontStyle11"/>
          <w:sz w:val="20"/>
        </w:rPr>
        <w:tab/>
        <w:t>.</w:t>
      </w:r>
    </w:p>
    <w:p w:rsidR="002760F1" w:rsidRDefault="002760F1" w:rsidP="002760F1">
      <w:pPr>
        <w:pStyle w:val="Style4"/>
        <w:widowControl/>
        <w:ind w:left="7334"/>
        <w:rPr>
          <w:sz w:val="2"/>
          <w:szCs w:val="2"/>
        </w:rPr>
      </w:pPr>
      <w:r w:rsidRPr="00164120">
        <w:rPr>
          <w:rStyle w:val="FontStyle12"/>
          <w:sz w:val="18"/>
        </w:rPr>
        <w:t>(ссылка на сайт кредитной организации)</w:t>
      </w:r>
    </w:p>
    <w:p w:rsidR="00575395" w:rsidRDefault="00575395">
      <w:pPr>
        <w:widowControl/>
        <w:spacing w:line="1" w:lineRule="exact"/>
        <w:rPr>
          <w:sz w:val="2"/>
          <w:szCs w:val="2"/>
        </w:rPr>
      </w:pPr>
    </w:p>
    <w:sectPr w:rsidR="00575395" w:rsidSect="00FD7FBB">
      <w:type w:val="continuous"/>
      <w:pgSz w:w="16837" w:h="23810"/>
      <w:pgMar w:top="1134" w:right="729" w:bottom="1440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190" w:rsidRDefault="007F6190">
      <w:r>
        <w:separator/>
      </w:r>
    </w:p>
  </w:endnote>
  <w:endnote w:type="continuationSeparator" w:id="0">
    <w:p w:rsidR="007F6190" w:rsidRDefault="007F6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190" w:rsidRDefault="007F6190">
      <w:r>
        <w:separator/>
      </w:r>
    </w:p>
  </w:footnote>
  <w:footnote w:type="continuationSeparator" w:id="0">
    <w:p w:rsidR="007F6190" w:rsidRDefault="007F6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95"/>
    <w:rsid w:val="000026E0"/>
    <w:rsid w:val="0007787E"/>
    <w:rsid w:val="00140BF1"/>
    <w:rsid w:val="00164120"/>
    <w:rsid w:val="001809A8"/>
    <w:rsid w:val="001C7BBA"/>
    <w:rsid w:val="00234944"/>
    <w:rsid w:val="002760F1"/>
    <w:rsid w:val="00296003"/>
    <w:rsid w:val="002C2A39"/>
    <w:rsid w:val="0038143E"/>
    <w:rsid w:val="0039776D"/>
    <w:rsid w:val="003E3654"/>
    <w:rsid w:val="00452FC7"/>
    <w:rsid w:val="00485A26"/>
    <w:rsid w:val="004D018C"/>
    <w:rsid w:val="004E6C11"/>
    <w:rsid w:val="00575395"/>
    <w:rsid w:val="006C6CBA"/>
    <w:rsid w:val="00716265"/>
    <w:rsid w:val="0076504D"/>
    <w:rsid w:val="007E6DFA"/>
    <w:rsid w:val="007F6190"/>
    <w:rsid w:val="00973A52"/>
    <w:rsid w:val="009B1782"/>
    <w:rsid w:val="009C4C7D"/>
    <w:rsid w:val="00A06F7A"/>
    <w:rsid w:val="00A6043C"/>
    <w:rsid w:val="00A82623"/>
    <w:rsid w:val="00AE3793"/>
    <w:rsid w:val="00B33B4E"/>
    <w:rsid w:val="00B623B3"/>
    <w:rsid w:val="00CB0C07"/>
    <w:rsid w:val="00CB1D6D"/>
    <w:rsid w:val="00D576CD"/>
    <w:rsid w:val="00D57BEC"/>
    <w:rsid w:val="00DA1DCC"/>
    <w:rsid w:val="00DC51CF"/>
    <w:rsid w:val="00E23363"/>
    <w:rsid w:val="00E53536"/>
    <w:rsid w:val="00E82985"/>
    <w:rsid w:val="00EC1FBE"/>
    <w:rsid w:val="00F50E29"/>
    <w:rsid w:val="00F75914"/>
    <w:rsid w:val="00FD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74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74" w:lineRule="exact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38143E"/>
    <w:rPr>
      <w:rFonts w:ascii="Times New Roman" w:hAnsi="Times New Roman" w:cs="Times New Roman"/>
      <w:sz w:val="20"/>
      <w:szCs w:val="20"/>
    </w:rPr>
  </w:style>
  <w:style w:type="paragraph" w:styleId="a3">
    <w:name w:val="header"/>
    <w:basedOn w:val="a"/>
    <w:link w:val="a4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760F1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760F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760F1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 Виктор Александрович</dc:creator>
  <cp:lastModifiedBy>Великосельская Олеся Александровна</cp:lastModifiedBy>
  <cp:revision>4</cp:revision>
  <dcterms:created xsi:type="dcterms:W3CDTF">2016-04-26T11:23:00Z</dcterms:created>
  <dcterms:modified xsi:type="dcterms:W3CDTF">2016-07-07T10:14:00Z</dcterms:modified>
</cp:coreProperties>
</file>